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7C" w:rsidRPr="00C97091" w:rsidRDefault="002C21A6" w:rsidP="002C404D">
      <w:pPr>
        <w:rPr>
          <w:rFonts w:ascii="Georgia" w:hAnsi="Georgia"/>
          <w:b/>
          <w:sz w:val="36"/>
        </w:rPr>
      </w:pPr>
      <w:r w:rsidRPr="00A0471B">
        <w:rPr>
          <w:rFonts w:ascii="Georgia" w:hAnsi="Georgia"/>
          <w:b/>
          <w:noProof/>
          <w:sz w:val="36"/>
        </w:rPr>
        <w:drawing>
          <wp:anchor distT="36576" distB="36576" distL="36576" distR="36576" simplePos="0" relativeHeight="251661312" behindDoc="0" locked="0" layoutInCell="1" allowOverlap="1">
            <wp:simplePos x="0" y="0"/>
            <wp:positionH relativeFrom="column">
              <wp:posOffset>4800600</wp:posOffset>
            </wp:positionH>
            <wp:positionV relativeFrom="paragraph">
              <wp:posOffset>-518160</wp:posOffset>
            </wp:positionV>
            <wp:extent cx="1376680" cy="1209040"/>
            <wp:effectExtent l="25400" t="0" r="0" b="0"/>
            <wp:wrapTight wrapText="bothSides">
              <wp:wrapPolygon edited="0">
                <wp:start x="-399" y="0"/>
                <wp:lineTo x="-399" y="21328"/>
                <wp:lineTo x="21520" y="21328"/>
                <wp:lineTo x="21520" y="0"/>
                <wp:lineTo x="-399" y="0"/>
              </wp:wrapPolygon>
            </wp:wrapTight>
            <wp:docPr id="9" name="Picture 6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cture1"/>
                    <pic:cNvPicPr>
                      <a:picLocks noChangeAspect="1" noChangeArrowheads="1"/>
                    </pic:cNvPicPr>
                  </pic:nvPicPr>
                  <pic:blipFill>
                    <a:blip r:embed="rId7" cstate="print"/>
                    <a:srcRect/>
                    <a:stretch>
                      <a:fillRect/>
                    </a:stretch>
                  </pic:blipFill>
                  <pic:spPr bwMode="auto">
                    <a:xfrm>
                      <a:off x="0" y="0"/>
                      <a:ext cx="1376680" cy="1209040"/>
                    </a:xfrm>
                    <a:prstGeom prst="rect">
                      <a:avLst/>
                    </a:prstGeom>
                    <a:noFill/>
                    <a:ln w="9525">
                      <a:noFill/>
                      <a:miter lim="800000"/>
                      <a:headEnd/>
                      <a:tailEnd/>
                    </a:ln>
                  </pic:spPr>
                </pic:pic>
              </a:graphicData>
            </a:graphic>
          </wp:anchor>
        </w:drawing>
      </w:r>
      <w:r w:rsidR="00BB485D">
        <w:rPr>
          <w:rFonts w:ascii="Georgia" w:hAnsi="Georgia"/>
          <w:b/>
          <w:sz w:val="36"/>
        </w:rPr>
        <w:t>Client Success Story: Major</w:t>
      </w:r>
      <w:r w:rsidR="00302084">
        <w:rPr>
          <w:rFonts w:ascii="Georgia" w:hAnsi="Georgia"/>
          <w:b/>
          <w:sz w:val="36"/>
        </w:rPr>
        <w:t xml:space="preserve"> Manufacturer Re-Energizes</w:t>
      </w:r>
    </w:p>
    <w:p w:rsidR="0059713E" w:rsidRDefault="00750EFD" w:rsidP="0059713E">
      <w:pPr>
        <w:spacing w:before="100" w:beforeAutospacing="1" w:after="100" w:afterAutospacing="1"/>
        <w:rPr>
          <w:b/>
          <w:bCs/>
          <w:i/>
          <w:iCs/>
        </w:rPr>
      </w:pPr>
      <w:r>
        <w:rPr>
          <w:rFonts w:ascii="Georgia" w:hAnsi="Georgia"/>
          <w:b/>
          <w:sz w:val="28"/>
        </w:rPr>
        <w:t xml:space="preserve">By </w:t>
      </w:r>
      <w:r w:rsidR="00C26AEB">
        <w:rPr>
          <w:rFonts w:ascii="Georgia" w:hAnsi="Georgia"/>
          <w:b/>
          <w:sz w:val="28"/>
        </w:rPr>
        <w:t>PeopleWorks</w:t>
      </w:r>
      <w:r>
        <w:rPr>
          <w:rFonts w:ascii="Georgia" w:hAnsi="Georgia"/>
          <w:b/>
          <w:sz w:val="28"/>
        </w:rPr>
        <w:t xml:space="preserve"> Staff</w:t>
      </w:r>
      <w:r w:rsidR="0059713E">
        <w:rPr>
          <w:rFonts w:ascii="Georgia" w:hAnsi="Georgia"/>
          <w:b/>
          <w:sz w:val="28"/>
        </w:rPr>
        <w:br/>
      </w:r>
      <w:r w:rsidR="0059713E" w:rsidRPr="006375EB">
        <w:rPr>
          <w:b/>
          <w:bCs/>
          <w:i/>
          <w:iCs/>
        </w:rPr>
        <w:t xml:space="preserve">Copyright </w:t>
      </w:r>
      <w:r w:rsidR="0059713E">
        <w:rPr>
          <w:b/>
          <w:bCs/>
          <w:i/>
          <w:iCs/>
        </w:rPr>
        <w:t>© 2013</w:t>
      </w:r>
    </w:p>
    <w:p w:rsidR="00E845C2" w:rsidRDefault="00302084" w:rsidP="00302084">
      <w:pPr>
        <w:spacing w:after="0"/>
        <w:rPr>
          <w:rFonts w:ascii="Georgia" w:hAnsi="Georgia"/>
        </w:rPr>
      </w:pPr>
      <w:r>
        <w:rPr>
          <w:rFonts w:ascii="Georgia" w:hAnsi="Georgia"/>
        </w:rPr>
        <w:t>The setting:  A $120 millio</w:t>
      </w:r>
      <w:r w:rsidR="00BB485D">
        <w:rPr>
          <w:rFonts w:ascii="Georgia" w:hAnsi="Georgia"/>
        </w:rPr>
        <w:t>n plant for a major steel</w:t>
      </w:r>
      <w:r>
        <w:rPr>
          <w:rFonts w:ascii="Georgia" w:hAnsi="Georgia"/>
        </w:rPr>
        <w:t xml:space="preserve"> manufacturer was struggling in multiple areas including performance, people, and profitability.  Sales were down, profit was down</w:t>
      </w:r>
      <w:r w:rsidR="00F64689">
        <w:rPr>
          <w:rFonts w:ascii="Georgia" w:hAnsi="Georgia"/>
        </w:rPr>
        <w:t>,</w:t>
      </w:r>
      <w:r>
        <w:rPr>
          <w:rFonts w:ascii="Georgia" w:hAnsi="Georgia"/>
        </w:rPr>
        <w:t xml:space="preserve"> employee morale was down, turnover was at an all-time high, union threats were present, and the plant as a whole was stuck spinning </w:t>
      </w:r>
      <w:proofErr w:type="gramStart"/>
      <w:r>
        <w:rPr>
          <w:rFonts w:ascii="Georgia" w:hAnsi="Georgia"/>
        </w:rPr>
        <w:t>it’s</w:t>
      </w:r>
      <w:proofErr w:type="gramEnd"/>
      <w:r>
        <w:rPr>
          <w:rFonts w:ascii="Georgia" w:hAnsi="Georgia"/>
        </w:rPr>
        <w:t xml:space="preserve"> tires. The plant’s Key Performance Indicators (KPIs) of safety, quality, and efficiency, were stagnant or declining across the board. In addition, the plant was one of the bottom performers across the entire division of the corporation. Essentially the plant was faced with three options:</w:t>
      </w:r>
      <w:r w:rsidR="00AB63F9">
        <w:rPr>
          <w:rFonts w:ascii="Georgia" w:hAnsi="Georgia"/>
        </w:rPr>
        <w:t xml:space="preserve"> </w:t>
      </w:r>
    </w:p>
    <w:p w:rsidR="00AB63F9" w:rsidRDefault="00AB63F9" w:rsidP="00302084">
      <w:pPr>
        <w:spacing w:after="0"/>
        <w:rPr>
          <w:rFonts w:ascii="Georgia" w:hAnsi="Georgia"/>
        </w:rPr>
      </w:pPr>
    </w:p>
    <w:p w:rsidR="00AB63F9" w:rsidRDefault="00E845C2" w:rsidP="00AB63F9">
      <w:pPr>
        <w:pStyle w:val="ListParagraph"/>
        <w:numPr>
          <w:ilvl w:val="0"/>
          <w:numId w:val="14"/>
        </w:numPr>
        <w:spacing w:after="0"/>
        <w:rPr>
          <w:rFonts w:ascii="Georgia" w:hAnsi="Georgia"/>
        </w:rPr>
      </w:pPr>
      <w:r>
        <w:rPr>
          <w:rFonts w:ascii="Georgia" w:hAnsi="Georgia"/>
        </w:rPr>
        <w:t>Do nothing and hope for a turnaround</w:t>
      </w:r>
    </w:p>
    <w:p w:rsidR="00AB63F9" w:rsidRDefault="00E845C2" w:rsidP="00AB63F9">
      <w:pPr>
        <w:pStyle w:val="ListParagraph"/>
        <w:numPr>
          <w:ilvl w:val="0"/>
          <w:numId w:val="14"/>
        </w:numPr>
        <w:spacing w:after="0"/>
        <w:rPr>
          <w:rFonts w:ascii="Georgia" w:hAnsi="Georgia"/>
        </w:rPr>
      </w:pPr>
      <w:r>
        <w:rPr>
          <w:rFonts w:ascii="Georgia" w:hAnsi="Georgia"/>
        </w:rPr>
        <w:t>S</w:t>
      </w:r>
      <w:r w:rsidR="00AB63F9" w:rsidRPr="00AB63F9">
        <w:rPr>
          <w:rFonts w:ascii="Georgia" w:hAnsi="Georgia"/>
        </w:rPr>
        <w:t xml:space="preserve">hut the plant down, or </w:t>
      </w:r>
    </w:p>
    <w:p w:rsidR="00AB63F9" w:rsidRDefault="00E845C2" w:rsidP="00AB63F9">
      <w:pPr>
        <w:pStyle w:val="ListParagraph"/>
        <w:numPr>
          <w:ilvl w:val="0"/>
          <w:numId w:val="14"/>
        </w:numPr>
        <w:spacing w:after="0"/>
        <w:rPr>
          <w:rFonts w:ascii="Georgia" w:hAnsi="Georgia"/>
        </w:rPr>
      </w:pPr>
      <w:r>
        <w:rPr>
          <w:rFonts w:ascii="Georgia" w:hAnsi="Georgia"/>
        </w:rPr>
        <w:t>Find someone to help them</w:t>
      </w:r>
    </w:p>
    <w:p w:rsidR="00AB63F9" w:rsidRDefault="00AB63F9" w:rsidP="00AB63F9">
      <w:pPr>
        <w:spacing w:after="0"/>
        <w:rPr>
          <w:rFonts w:ascii="Georgia" w:hAnsi="Georgia"/>
        </w:rPr>
      </w:pPr>
    </w:p>
    <w:p w:rsidR="001431B9" w:rsidRPr="001431B9" w:rsidRDefault="00AF646F" w:rsidP="00AF646F">
      <w:pPr>
        <w:spacing w:after="0"/>
        <w:rPr>
          <w:rFonts w:ascii="Georgia" w:hAnsi="Georgia"/>
        </w:rPr>
      </w:pPr>
      <w:r>
        <w:rPr>
          <w:rFonts w:ascii="Georgia" w:hAnsi="Georgia"/>
        </w:rPr>
        <w:t xml:space="preserve">Not sure what to do, this organization turned to </w:t>
      </w:r>
      <w:r w:rsidR="00C26AEB">
        <w:rPr>
          <w:rFonts w:ascii="Georgia" w:hAnsi="Georgia"/>
        </w:rPr>
        <w:t>PeopleWorks</w:t>
      </w:r>
      <w:r>
        <w:rPr>
          <w:rFonts w:ascii="Georgia" w:hAnsi="Georgia"/>
        </w:rPr>
        <w:t xml:space="preserve"> to help get operations back on track and headed in a positive direction. </w:t>
      </w:r>
      <w:r w:rsidR="001431B9" w:rsidRPr="001431B9">
        <w:rPr>
          <w:rFonts w:ascii="Georgia" w:hAnsi="Georgia"/>
        </w:rPr>
        <w:t>Having an exceptional strategic plan is foundational to success, but the ability to communicate it with clarity to associates at all levels is essential so that the implementation aligns with the specific goals of each strata of the enterprise.  Most organizations fail to bridge the gap between exceptional planning and execution due to inadequate alignment, clarification and employee engagement.</w:t>
      </w:r>
      <w:r w:rsidR="001431B9">
        <w:rPr>
          <w:rFonts w:ascii="Georgia" w:hAnsi="Georgia"/>
        </w:rPr>
        <w:t xml:space="preserve"> </w:t>
      </w:r>
      <w:r w:rsidR="00C26AEB">
        <w:rPr>
          <w:rFonts w:ascii="Georgia" w:hAnsi="Georgia"/>
        </w:rPr>
        <w:t>PeopleWorks</w:t>
      </w:r>
      <w:r w:rsidR="001431B9">
        <w:rPr>
          <w:rFonts w:ascii="Georgia" w:hAnsi="Georgia"/>
        </w:rPr>
        <w:t xml:space="preserve"> set out to help this organization accomplish just that. </w:t>
      </w:r>
    </w:p>
    <w:p w:rsidR="001431B9" w:rsidRDefault="001431B9" w:rsidP="00AF646F">
      <w:pPr>
        <w:spacing w:after="0"/>
      </w:pPr>
    </w:p>
    <w:p w:rsidR="00182838" w:rsidRDefault="00F00078" w:rsidP="00AF646F">
      <w:pPr>
        <w:spacing w:after="0"/>
        <w:rPr>
          <w:rFonts w:ascii="Georgia" w:hAnsi="Georgia"/>
        </w:rPr>
      </w:pPr>
      <w:r>
        <w:rPr>
          <w:rFonts w:ascii="Georgia" w:hAnsi="Georgia"/>
        </w:rPr>
        <w:t xml:space="preserve">The first step </w:t>
      </w:r>
      <w:r w:rsidR="00C26AEB">
        <w:rPr>
          <w:rFonts w:ascii="Georgia" w:hAnsi="Georgia"/>
        </w:rPr>
        <w:t>PeopleWorks</w:t>
      </w:r>
      <w:r>
        <w:rPr>
          <w:rFonts w:ascii="Georgia" w:hAnsi="Georgia"/>
        </w:rPr>
        <w:t xml:space="preserve"> takes with any client is the discovery process. This process begins with measurement in order to find out what t</w:t>
      </w:r>
      <w:r w:rsidR="00E845C2">
        <w:rPr>
          <w:rFonts w:ascii="Georgia" w:hAnsi="Georgia"/>
        </w:rPr>
        <w:t>he facts are and compare perception versus reality</w:t>
      </w:r>
      <w:r>
        <w:rPr>
          <w:rFonts w:ascii="Georgia" w:hAnsi="Georgia"/>
        </w:rPr>
        <w:t>. This always involves one or more of our proprietary measurement tools such as our Union Vulnerability Assessment</w:t>
      </w:r>
      <w:r w:rsidRPr="00AB63F9">
        <w:rPr>
          <w:rFonts w:ascii="Georgia" w:hAnsi="Georgia"/>
          <w:vertAlign w:val="superscript"/>
        </w:rPr>
        <w:t>©</w:t>
      </w:r>
      <w:r>
        <w:rPr>
          <w:rFonts w:ascii="Georgia" w:hAnsi="Georgia"/>
          <w:vertAlign w:val="superscript"/>
        </w:rPr>
        <w:t xml:space="preserve"> </w:t>
      </w:r>
      <w:r>
        <w:rPr>
          <w:rFonts w:ascii="Georgia" w:hAnsi="Georgia"/>
        </w:rPr>
        <w:t xml:space="preserve">(UVA), Employee Engagement Survey, Supply Chain Assessment, Customer Driven Analysis, or Manufacturing Excellence Assessment among others. Throughout this initial 3-week process, measurements are taken, interviews are conducted, plant tour analysis is completed, and frequent discussions take place with the key leaders. </w:t>
      </w:r>
    </w:p>
    <w:p w:rsidR="00182838" w:rsidRDefault="00182838" w:rsidP="00AF646F">
      <w:pPr>
        <w:spacing w:after="0"/>
        <w:rPr>
          <w:rFonts w:ascii="Georgia" w:hAnsi="Georgia"/>
        </w:rPr>
      </w:pPr>
    </w:p>
    <w:p w:rsidR="00AF646F" w:rsidRDefault="00F00078" w:rsidP="00AF646F">
      <w:pPr>
        <w:spacing w:after="0"/>
        <w:rPr>
          <w:rFonts w:ascii="Georgia" w:hAnsi="Georgia"/>
        </w:rPr>
      </w:pPr>
      <w:r>
        <w:rPr>
          <w:rFonts w:ascii="Georgia" w:hAnsi="Georgia"/>
        </w:rPr>
        <w:t>After going through this initial process</w:t>
      </w:r>
      <w:r w:rsidR="001431B9">
        <w:rPr>
          <w:rFonts w:ascii="Georgia" w:hAnsi="Georgia"/>
        </w:rPr>
        <w:t xml:space="preserve"> with this facility</w:t>
      </w:r>
      <w:r>
        <w:rPr>
          <w:rFonts w:ascii="Georgia" w:hAnsi="Georgia"/>
        </w:rPr>
        <w:t xml:space="preserve">, </w:t>
      </w:r>
      <w:r w:rsidR="00C26AEB">
        <w:rPr>
          <w:rFonts w:ascii="Georgia" w:hAnsi="Georgia"/>
        </w:rPr>
        <w:t>PeopleWorks</w:t>
      </w:r>
      <w:r>
        <w:rPr>
          <w:rFonts w:ascii="Georgia" w:hAnsi="Georgia"/>
        </w:rPr>
        <w:t xml:space="preserve"> presented the overall analysis with a strategic plan and list of recommenda</w:t>
      </w:r>
      <w:r w:rsidR="001431B9">
        <w:rPr>
          <w:rFonts w:ascii="Georgia" w:hAnsi="Georgia"/>
        </w:rPr>
        <w:t>tions to the key leaders of the organization</w:t>
      </w:r>
      <w:r>
        <w:rPr>
          <w:rFonts w:ascii="Georgia" w:hAnsi="Georgia"/>
        </w:rPr>
        <w:t>. Based on the</w:t>
      </w:r>
      <w:r w:rsidR="00182838">
        <w:rPr>
          <w:rFonts w:ascii="Georgia" w:hAnsi="Georgia"/>
        </w:rPr>
        <w:t>se</w:t>
      </w:r>
      <w:r>
        <w:rPr>
          <w:rFonts w:ascii="Georgia" w:hAnsi="Georgia"/>
        </w:rPr>
        <w:t xml:space="preserve"> recommendations, </w:t>
      </w:r>
      <w:r w:rsidR="00C26AEB">
        <w:rPr>
          <w:rFonts w:ascii="Georgia" w:hAnsi="Georgia"/>
        </w:rPr>
        <w:t>PeopleWorks</w:t>
      </w:r>
      <w:r w:rsidR="00AF646F">
        <w:rPr>
          <w:rFonts w:ascii="Georgia" w:hAnsi="Georgia"/>
        </w:rPr>
        <w:t xml:space="preserve"> was challenged by the manufacturer with several tasks including:</w:t>
      </w:r>
    </w:p>
    <w:p w:rsidR="00AF646F" w:rsidRPr="00E845C2" w:rsidRDefault="00AF646F" w:rsidP="00E845C2">
      <w:pPr>
        <w:spacing w:after="0"/>
        <w:rPr>
          <w:rFonts w:ascii="Georgia" w:hAnsi="Georgia"/>
        </w:rPr>
      </w:pPr>
      <w:r>
        <w:rPr>
          <w:rFonts w:ascii="Georgia" w:hAnsi="Georgia"/>
        </w:rPr>
        <w:t xml:space="preserve"> </w:t>
      </w:r>
    </w:p>
    <w:p w:rsidR="00E845C2" w:rsidRDefault="00AF646F" w:rsidP="00AF646F">
      <w:pPr>
        <w:pStyle w:val="ListParagraph"/>
        <w:numPr>
          <w:ilvl w:val="0"/>
          <w:numId w:val="15"/>
        </w:numPr>
        <w:spacing w:after="0"/>
        <w:rPr>
          <w:rFonts w:ascii="Georgia" w:hAnsi="Georgia"/>
        </w:rPr>
      </w:pPr>
      <w:r>
        <w:rPr>
          <w:rFonts w:ascii="Georgia" w:hAnsi="Georgia"/>
        </w:rPr>
        <w:t>R</w:t>
      </w:r>
      <w:r w:rsidRPr="00AB63F9">
        <w:rPr>
          <w:rFonts w:ascii="Georgia" w:hAnsi="Georgia"/>
        </w:rPr>
        <w:t>eduction of turn</w:t>
      </w:r>
      <w:r>
        <w:rPr>
          <w:rFonts w:ascii="Georgia" w:hAnsi="Georgia"/>
        </w:rPr>
        <w:t>over by half within six months</w:t>
      </w:r>
    </w:p>
    <w:p w:rsidR="00AF646F" w:rsidRDefault="00E845C2" w:rsidP="00AF646F">
      <w:pPr>
        <w:pStyle w:val="ListParagraph"/>
        <w:numPr>
          <w:ilvl w:val="0"/>
          <w:numId w:val="15"/>
        </w:numPr>
        <w:spacing w:after="0"/>
        <w:rPr>
          <w:rFonts w:ascii="Georgia" w:hAnsi="Georgia"/>
        </w:rPr>
      </w:pPr>
      <w:r>
        <w:rPr>
          <w:rFonts w:ascii="Georgia" w:hAnsi="Georgia"/>
        </w:rPr>
        <w:t xml:space="preserve">Increasing performance efficiency </w:t>
      </w:r>
    </w:p>
    <w:p w:rsidR="00AF646F" w:rsidRDefault="00AF646F" w:rsidP="00AF646F">
      <w:pPr>
        <w:pStyle w:val="ListParagraph"/>
        <w:numPr>
          <w:ilvl w:val="0"/>
          <w:numId w:val="15"/>
        </w:numPr>
        <w:spacing w:after="0"/>
        <w:rPr>
          <w:rFonts w:ascii="Georgia" w:hAnsi="Georgia"/>
        </w:rPr>
      </w:pPr>
      <w:r>
        <w:rPr>
          <w:rFonts w:ascii="Georgia" w:hAnsi="Georgia"/>
        </w:rPr>
        <w:t>D</w:t>
      </w:r>
      <w:r w:rsidR="00E845C2">
        <w:rPr>
          <w:rFonts w:ascii="Georgia" w:hAnsi="Georgia"/>
        </w:rPr>
        <w:t xml:space="preserve">esigning and implementing </w:t>
      </w:r>
      <w:r>
        <w:rPr>
          <w:rFonts w:ascii="Georgia" w:hAnsi="Georgia"/>
        </w:rPr>
        <w:t>new training &amp; hiring processes</w:t>
      </w:r>
    </w:p>
    <w:p w:rsidR="00AF646F" w:rsidRDefault="00AF646F" w:rsidP="00AF646F">
      <w:pPr>
        <w:pStyle w:val="ListParagraph"/>
        <w:numPr>
          <w:ilvl w:val="0"/>
          <w:numId w:val="15"/>
        </w:numPr>
        <w:spacing w:after="0"/>
        <w:rPr>
          <w:rFonts w:ascii="Georgia" w:hAnsi="Georgia"/>
        </w:rPr>
      </w:pPr>
      <w:r>
        <w:rPr>
          <w:rFonts w:ascii="Georgia" w:hAnsi="Georgia"/>
        </w:rPr>
        <w:lastRenderedPageBreak/>
        <w:t>“Union Proofing” the plant</w:t>
      </w:r>
    </w:p>
    <w:p w:rsidR="00AF646F" w:rsidRDefault="00AF646F" w:rsidP="00AF646F">
      <w:pPr>
        <w:pStyle w:val="ListParagraph"/>
        <w:numPr>
          <w:ilvl w:val="0"/>
          <w:numId w:val="15"/>
        </w:numPr>
        <w:spacing w:after="0"/>
        <w:rPr>
          <w:rFonts w:ascii="Georgia" w:hAnsi="Georgia"/>
        </w:rPr>
      </w:pPr>
      <w:r>
        <w:rPr>
          <w:rFonts w:ascii="Georgia" w:hAnsi="Georgia"/>
        </w:rPr>
        <w:t>I</w:t>
      </w:r>
      <w:r w:rsidR="00E845C2">
        <w:rPr>
          <w:rFonts w:ascii="Georgia" w:hAnsi="Georgia"/>
        </w:rPr>
        <w:t xml:space="preserve">mproving </w:t>
      </w:r>
      <w:r w:rsidRPr="00AB63F9">
        <w:rPr>
          <w:rFonts w:ascii="Georgia" w:hAnsi="Georgia"/>
        </w:rPr>
        <w:t xml:space="preserve">overall operations to </w:t>
      </w:r>
      <w:r>
        <w:rPr>
          <w:rFonts w:ascii="Georgia" w:hAnsi="Georgia"/>
        </w:rPr>
        <w:t>add dollars to the bottom line</w:t>
      </w:r>
    </w:p>
    <w:p w:rsidR="006154B1" w:rsidRDefault="006154B1" w:rsidP="00AB63F9">
      <w:pPr>
        <w:spacing w:after="0"/>
        <w:rPr>
          <w:rFonts w:ascii="Georgia" w:hAnsi="Georgia"/>
        </w:rPr>
      </w:pPr>
    </w:p>
    <w:p w:rsidR="00AB63F9" w:rsidRDefault="00C26AEB" w:rsidP="00AB63F9">
      <w:pPr>
        <w:spacing w:after="0"/>
        <w:rPr>
          <w:rFonts w:ascii="Georgia" w:hAnsi="Georgia"/>
        </w:rPr>
      </w:pPr>
      <w:r>
        <w:rPr>
          <w:rFonts w:ascii="Georgia" w:hAnsi="Georgia"/>
        </w:rPr>
        <w:t>PeopleWorks</w:t>
      </w:r>
      <w:r w:rsidR="00E845C2">
        <w:rPr>
          <w:rFonts w:ascii="Georgia" w:hAnsi="Georgia"/>
        </w:rPr>
        <w:t xml:space="preserve"> went to work immediately in order to develop the plant leadership and partner with them to focus on a specific set of goals and implement a defined strategy to achieve significant and timely results. Through integrating leadership development and talent management with strategic planning and process improvement, the plant started to see serious improvements in the team culture and the financials. </w:t>
      </w:r>
      <w:r w:rsidR="00182838">
        <w:rPr>
          <w:rFonts w:ascii="Georgia" w:hAnsi="Georgia"/>
        </w:rPr>
        <w:t>Within the first year, h</w:t>
      </w:r>
      <w:r w:rsidR="006154B1">
        <w:rPr>
          <w:rFonts w:ascii="Georgia" w:hAnsi="Georgia"/>
        </w:rPr>
        <w:t>ere is a list of some of the tangible results</w:t>
      </w:r>
      <w:r w:rsidR="00E845C2">
        <w:rPr>
          <w:rFonts w:ascii="Georgia" w:hAnsi="Georgia"/>
        </w:rPr>
        <w:t xml:space="preserve"> achieved</w:t>
      </w:r>
      <w:r w:rsidR="006154B1">
        <w:rPr>
          <w:rFonts w:ascii="Georgia" w:hAnsi="Georgia"/>
        </w:rPr>
        <w:t>:</w:t>
      </w:r>
    </w:p>
    <w:p w:rsidR="00DB6198" w:rsidRDefault="00DB6198" w:rsidP="00AB63F9">
      <w:pPr>
        <w:spacing w:after="0"/>
        <w:rPr>
          <w:rFonts w:ascii="Georgia" w:hAnsi="Georgia"/>
        </w:rPr>
      </w:pPr>
    </w:p>
    <w:p w:rsidR="00DB6198" w:rsidRPr="005E2569" w:rsidRDefault="006154B1" w:rsidP="005E2569">
      <w:pPr>
        <w:pStyle w:val="ListParagraph"/>
        <w:numPr>
          <w:ilvl w:val="0"/>
          <w:numId w:val="16"/>
        </w:numPr>
        <w:spacing w:after="0"/>
        <w:rPr>
          <w:rFonts w:ascii="Georgia" w:hAnsi="Georgia"/>
        </w:rPr>
      </w:pPr>
      <w:r>
        <w:rPr>
          <w:rFonts w:ascii="Georgia" w:hAnsi="Georgia"/>
        </w:rPr>
        <w:t xml:space="preserve">Revenue increased by </w:t>
      </w:r>
      <w:r w:rsidR="00DB6198">
        <w:rPr>
          <w:rFonts w:ascii="Georgia" w:hAnsi="Georgia"/>
        </w:rPr>
        <w:t>10%</w:t>
      </w:r>
      <w:r>
        <w:rPr>
          <w:rFonts w:ascii="Georgia" w:hAnsi="Georgia"/>
        </w:rPr>
        <w:t>+</w:t>
      </w:r>
      <w:r w:rsidR="00DB6198">
        <w:rPr>
          <w:rFonts w:ascii="Georgia" w:hAnsi="Georgia"/>
        </w:rPr>
        <w:t xml:space="preserve"> over best year ever</w:t>
      </w:r>
    </w:p>
    <w:p w:rsidR="00DB6198" w:rsidRPr="005E2569" w:rsidRDefault="006154B1" w:rsidP="00E845C2">
      <w:pPr>
        <w:pStyle w:val="ListParagraph"/>
        <w:numPr>
          <w:ilvl w:val="0"/>
          <w:numId w:val="16"/>
        </w:numPr>
        <w:spacing w:after="0"/>
        <w:rPr>
          <w:rFonts w:ascii="Georgia" w:hAnsi="Georgia"/>
        </w:rPr>
      </w:pPr>
      <w:r>
        <w:rPr>
          <w:rFonts w:ascii="Georgia" w:hAnsi="Georgia"/>
        </w:rPr>
        <w:t>Profit margin increase by 18</w:t>
      </w:r>
      <w:r w:rsidR="00182838">
        <w:rPr>
          <w:rFonts w:ascii="Georgia" w:hAnsi="Georgia"/>
        </w:rPr>
        <w:t>-20% over best year ever</w:t>
      </w:r>
    </w:p>
    <w:p w:rsidR="00DB6198" w:rsidRPr="00DB6198" w:rsidRDefault="00E845C2" w:rsidP="00DB6198">
      <w:pPr>
        <w:pStyle w:val="ListParagraph"/>
        <w:numPr>
          <w:ilvl w:val="0"/>
          <w:numId w:val="16"/>
        </w:numPr>
        <w:spacing w:after="0"/>
        <w:rPr>
          <w:rFonts w:ascii="Georgia" w:hAnsi="Georgia"/>
        </w:rPr>
      </w:pPr>
      <w:r>
        <w:rPr>
          <w:rFonts w:ascii="Georgia" w:hAnsi="Georgia"/>
        </w:rPr>
        <w:t xml:space="preserve">Turnover </w:t>
      </w:r>
    </w:p>
    <w:p w:rsidR="00DB6198" w:rsidRDefault="00E845C2" w:rsidP="00DB6198">
      <w:pPr>
        <w:pStyle w:val="ListParagraph"/>
        <w:numPr>
          <w:ilvl w:val="1"/>
          <w:numId w:val="16"/>
        </w:numPr>
        <w:spacing w:after="0"/>
        <w:rPr>
          <w:rFonts w:ascii="Georgia" w:hAnsi="Georgia"/>
        </w:rPr>
      </w:pPr>
      <w:r>
        <w:rPr>
          <w:rFonts w:ascii="Georgia" w:hAnsi="Georgia"/>
        </w:rPr>
        <w:t xml:space="preserve">12-month average prior to </w:t>
      </w:r>
      <w:r w:rsidR="00C26AEB">
        <w:rPr>
          <w:rFonts w:ascii="Georgia" w:hAnsi="Georgia"/>
        </w:rPr>
        <w:t>PeopleWorks</w:t>
      </w:r>
      <w:r w:rsidR="00DB6198">
        <w:rPr>
          <w:rFonts w:ascii="Georgia" w:hAnsi="Georgia"/>
        </w:rPr>
        <w:t xml:space="preserve"> arrival ~ 105%</w:t>
      </w:r>
    </w:p>
    <w:p w:rsidR="00DB6198" w:rsidRDefault="00E845C2" w:rsidP="00DB6198">
      <w:pPr>
        <w:pStyle w:val="ListParagraph"/>
        <w:numPr>
          <w:ilvl w:val="1"/>
          <w:numId w:val="16"/>
        </w:numPr>
        <w:spacing w:after="0"/>
        <w:rPr>
          <w:rFonts w:ascii="Georgia" w:hAnsi="Georgia"/>
        </w:rPr>
      </w:pPr>
      <w:r>
        <w:rPr>
          <w:rFonts w:ascii="Georgia" w:hAnsi="Georgia"/>
        </w:rPr>
        <w:t>Last 6-</w:t>
      </w:r>
      <w:r w:rsidR="00DB6198">
        <w:rPr>
          <w:rFonts w:ascii="Georgia" w:hAnsi="Georgia"/>
        </w:rPr>
        <w:t>month average 48%</w:t>
      </w:r>
    </w:p>
    <w:p w:rsidR="00DB6198" w:rsidRDefault="00DB6198" w:rsidP="00DB6198">
      <w:pPr>
        <w:pStyle w:val="ListParagraph"/>
        <w:numPr>
          <w:ilvl w:val="1"/>
          <w:numId w:val="16"/>
        </w:numPr>
        <w:spacing w:after="0"/>
        <w:rPr>
          <w:rFonts w:ascii="Georgia" w:hAnsi="Georgia"/>
        </w:rPr>
      </w:pPr>
      <w:r>
        <w:rPr>
          <w:rFonts w:ascii="Georgia" w:hAnsi="Georgia"/>
        </w:rPr>
        <w:t>Current run rate under 30%</w:t>
      </w:r>
    </w:p>
    <w:p w:rsidR="00E845C2" w:rsidRDefault="00DB6198" w:rsidP="00DB6198">
      <w:pPr>
        <w:pStyle w:val="ListParagraph"/>
        <w:numPr>
          <w:ilvl w:val="1"/>
          <w:numId w:val="16"/>
        </w:numPr>
        <w:spacing w:after="0"/>
        <w:rPr>
          <w:rFonts w:ascii="Georgia" w:hAnsi="Georgia"/>
        </w:rPr>
      </w:pPr>
      <w:r>
        <w:rPr>
          <w:rFonts w:ascii="Georgia" w:hAnsi="Georgia"/>
        </w:rPr>
        <w:t xml:space="preserve">Total </w:t>
      </w:r>
      <w:r w:rsidR="006154B1">
        <w:rPr>
          <w:rFonts w:ascii="Georgia" w:hAnsi="Georgia"/>
        </w:rPr>
        <w:t>annual cost reduction of over $2,5</w:t>
      </w:r>
      <w:r>
        <w:rPr>
          <w:rFonts w:ascii="Georgia" w:hAnsi="Georgia"/>
        </w:rPr>
        <w:t>00,000</w:t>
      </w:r>
    </w:p>
    <w:p w:rsidR="00E845C2" w:rsidRDefault="00E845C2" w:rsidP="00E845C2">
      <w:pPr>
        <w:pStyle w:val="ListParagraph"/>
        <w:spacing w:after="0"/>
        <w:ind w:left="1440"/>
        <w:rPr>
          <w:rFonts w:ascii="Georgia" w:hAnsi="Georgia"/>
        </w:rPr>
      </w:pPr>
    </w:p>
    <w:p w:rsidR="00E845C2" w:rsidRDefault="00E845C2" w:rsidP="00E845C2">
      <w:pPr>
        <w:pStyle w:val="ListParagraph"/>
        <w:spacing w:after="0"/>
        <w:ind w:left="1440"/>
        <w:rPr>
          <w:rFonts w:ascii="Georgia" w:hAnsi="Georgia"/>
        </w:rPr>
      </w:pPr>
      <w:r>
        <w:rPr>
          <w:rFonts w:ascii="Georgia" w:hAnsi="Georgia"/>
          <w:noProof/>
        </w:rPr>
        <w:drawing>
          <wp:anchor distT="0" distB="0" distL="114300" distR="114300" simplePos="0" relativeHeight="251662336" behindDoc="1" locked="0" layoutInCell="1" allowOverlap="1">
            <wp:simplePos x="0" y="0"/>
            <wp:positionH relativeFrom="column">
              <wp:posOffset>30480</wp:posOffset>
            </wp:positionH>
            <wp:positionV relativeFrom="paragraph">
              <wp:posOffset>139065</wp:posOffset>
            </wp:positionV>
            <wp:extent cx="5491480" cy="3205480"/>
            <wp:effectExtent l="25400" t="25400" r="20320" b="0"/>
            <wp:wrapNone/>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845C2" w:rsidRDefault="00E845C2" w:rsidP="00E845C2">
      <w:pPr>
        <w:pStyle w:val="ListParagraph"/>
        <w:spacing w:after="0"/>
        <w:ind w:left="1440"/>
        <w:rPr>
          <w:rFonts w:ascii="Georgia" w:hAnsi="Georgia"/>
        </w:rPr>
      </w:pPr>
    </w:p>
    <w:p w:rsidR="00E845C2" w:rsidRDefault="00E845C2" w:rsidP="00E845C2">
      <w:pPr>
        <w:pStyle w:val="ListParagraph"/>
        <w:spacing w:after="0"/>
        <w:ind w:left="1440"/>
        <w:rPr>
          <w:rFonts w:ascii="Georgia" w:hAnsi="Georgia"/>
        </w:rPr>
      </w:pPr>
    </w:p>
    <w:p w:rsidR="00E845C2" w:rsidRDefault="00E845C2" w:rsidP="00E845C2">
      <w:pPr>
        <w:pStyle w:val="ListParagraph"/>
        <w:spacing w:after="0"/>
        <w:ind w:left="1440"/>
        <w:rPr>
          <w:rFonts w:ascii="Georgia" w:hAnsi="Georgia"/>
        </w:rPr>
      </w:pPr>
    </w:p>
    <w:p w:rsidR="00E845C2" w:rsidRDefault="00E845C2" w:rsidP="00E845C2">
      <w:pPr>
        <w:pStyle w:val="ListParagraph"/>
        <w:spacing w:after="0"/>
        <w:ind w:left="144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E845C2" w:rsidRDefault="00E845C2" w:rsidP="00E845C2">
      <w:pPr>
        <w:spacing w:after="0"/>
        <w:rPr>
          <w:rFonts w:ascii="Georgia" w:hAnsi="Georgia"/>
        </w:rPr>
      </w:pPr>
    </w:p>
    <w:p w:rsidR="00DB6198" w:rsidRPr="00E845C2" w:rsidRDefault="00DB6198" w:rsidP="00E845C2">
      <w:pPr>
        <w:spacing w:after="0"/>
        <w:rPr>
          <w:rFonts w:ascii="Georgia" w:hAnsi="Georgia"/>
        </w:rPr>
      </w:pPr>
    </w:p>
    <w:p w:rsidR="00DB6198" w:rsidRDefault="00E845C2" w:rsidP="00DB6198">
      <w:pPr>
        <w:pStyle w:val="ListParagraph"/>
        <w:numPr>
          <w:ilvl w:val="0"/>
          <w:numId w:val="16"/>
        </w:numPr>
        <w:spacing w:after="0"/>
        <w:rPr>
          <w:rFonts w:ascii="Georgia" w:hAnsi="Georgia"/>
        </w:rPr>
      </w:pPr>
      <w:r>
        <w:rPr>
          <w:rFonts w:ascii="Georgia" w:hAnsi="Georgia"/>
        </w:rPr>
        <w:t>Efficiency</w:t>
      </w:r>
    </w:p>
    <w:p w:rsidR="00DB6198" w:rsidRDefault="00E845C2" w:rsidP="00DB6198">
      <w:pPr>
        <w:pStyle w:val="ListParagraph"/>
        <w:numPr>
          <w:ilvl w:val="1"/>
          <w:numId w:val="16"/>
        </w:numPr>
        <w:spacing w:after="0"/>
        <w:rPr>
          <w:rFonts w:ascii="Georgia" w:hAnsi="Georgia"/>
        </w:rPr>
      </w:pPr>
      <w:r>
        <w:rPr>
          <w:rFonts w:ascii="Georgia" w:hAnsi="Georgia"/>
        </w:rPr>
        <w:t>Avg. Before: 87</w:t>
      </w:r>
      <w:r w:rsidR="00DB6198">
        <w:rPr>
          <w:rFonts w:ascii="Georgia" w:hAnsi="Georgia"/>
        </w:rPr>
        <w:t>%</w:t>
      </w:r>
    </w:p>
    <w:p w:rsidR="00E845C2" w:rsidRDefault="006154B1" w:rsidP="00DB6198">
      <w:pPr>
        <w:pStyle w:val="ListParagraph"/>
        <w:numPr>
          <w:ilvl w:val="1"/>
          <w:numId w:val="16"/>
        </w:numPr>
        <w:spacing w:after="0"/>
        <w:rPr>
          <w:rFonts w:ascii="Georgia" w:hAnsi="Georgia"/>
        </w:rPr>
      </w:pPr>
      <w:r>
        <w:rPr>
          <w:rFonts w:ascii="Georgia" w:hAnsi="Georgia"/>
        </w:rPr>
        <w:t xml:space="preserve">Avg. After 6 months of </w:t>
      </w:r>
      <w:r w:rsidR="00C26AEB">
        <w:rPr>
          <w:rFonts w:ascii="Georgia" w:hAnsi="Georgia"/>
        </w:rPr>
        <w:t>PeopleWorks</w:t>
      </w:r>
      <w:r w:rsidR="00E845C2">
        <w:rPr>
          <w:rFonts w:ascii="Georgia" w:hAnsi="Georgia"/>
        </w:rPr>
        <w:t>: 101</w:t>
      </w:r>
      <w:r w:rsidR="00DB6198">
        <w:rPr>
          <w:rFonts w:ascii="Georgia" w:hAnsi="Georgia"/>
        </w:rPr>
        <w:t>%</w:t>
      </w:r>
    </w:p>
    <w:p w:rsidR="00DB6198" w:rsidRDefault="00DB6198" w:rsidP="00E845C2">
      <w:pPr>
        <w:pStyle w:val="ListParagraph"/>
        <w:spacing w:after="0"/>
        <w:ind w:left="1440"/>
        <w:rPr>
          <w:rFonts w:ascii="Georgia" w:hAnsi="Georgia"/>
        </w:rPr>
      </w:pPr>
    </w:p>
    <w:p w:rsidR="00DB6198" w:rsidRDefault="00DB6198" w:rsidP="00DB6198">
      <w:pPr>
        <w:pStyle w:val="ListParagraph"/>
        <w:numPr>
          <w:ilvl w:val="0"/>
          <w:numId w:val="16"/>
        </w:numPr>
        <w:spacing w:after="0"/>
        <w:rPr>
          <w:rFonts w:ascii="Georgia" w:hAnsi="Georgia"/>
        </w:rPr>
      </w:pPr>
      <w:r>
        <w:rPr>
          <w:rFonts w:ascii="Georgia" w:hAnsi="Georgia"/>
        </w:rPr>
        <w:t>Overview of general improvements</w:t>
      </w:r>
    </w:p>
    <w:p w:rsidR="00DB6198" w:rsidRDefault="00DB6198" w:rsidP="00DB6198">
      <w:pPr>
        <w:pStyle w:val="ListParagraph"/>
        <w:numPr>
          <w:ilvl w:val="1"/>
          <w:numId w:val="16"/>
        </w:numPr>
        <w:spacing w:after="0"/>
        <w:rPr>
          <w:rFonts w:ascii="Georgia" w:hAnsi="Georgia"/>
        </w:rPr>
      </w:pPr>
      <w:r>
        <w:rPr>
          <w:rFonts w:ascii="Georgia" w:hAnsi="Georgia"/>
        </w:rPr>
        <w:t>Hit full quarterly bonus for first time in over 3 years</w:t>
      </w:r>
    </w:p>
    <w:p w:rsidR="00DB6198" w:rsidRDefault="00DB6198" w:rsidP="00DB6198">
      <w:pPr>
        <w:pStyle w:val="ListParagraph"/>
        <w:numPr>
          <w:ilvl w:val="1"/>
          <w:numId w:val="16"/>
        </w:numPr>
        <w:spacing w:after="0"/>
        <w:rPr>
          <w:rFonts w:ascii="Georgia" w:hAnsi="Georgia"/>
        </w:rPr>
      </w:pPr>
      <w:r>
        <w:rPr>
          <w:rFonts w:ascii="Georgia" w:hAnsi="Georgia"/>
        </w:rPr>
        <w:t>Reduced absenteeism</w:t>
      </w:r>
    </w:p>
    <w:p w:rsidR="00DB6198" w:rsidRDefault="00DB6198" w:rsidP="00DB6198">
      <w:pPr>
        <w:pStyle w:val="ListParagraph"/>
        <w:numPr>
          <w:ilvl w:val="1"/>
          <w:numId w:val="16"/>
        </w:numPr>
        <w:spacing w:after="0"/>
        <w:rPr>
          <w:rFonts w:ascii="Georgia" w:hAnsi="Georgia"/>
        </w:rPr>
      </w:pPr>
      <w:r>
        <w:rPr>
          <w:rFonts w:ascii="Georgia" w:hAnsi="Georgia"/>
        </w:rPr>
        <w:lastRenderedPageBreak/>
        <w:t>Reduced past due shop orders by 85%</w:t>
      </w:r>
    </w:p>
    <w:p w:rsidR="00DB6198" w:rsidRDefault="00DB6198" w:rsidP="00DB6198">
      <w:pPr>
        <w:pStyle w:val="ListParagraph"/>
        <w:numPr>
          <w:ilvl w:val="1"/>
          <w:numId w:val="16"/>
        </w:numPr>
        <w:spacing w:after="0"/>
        <w:rPr>
          <w:rFonts w:ascii="Georgia" w:hAnsi="Georgia"/>
        </w:rPr>
      </w:pPr>
      <w:r>
        <w:rPr>
          <w:rFonts w:ascii="Georgia" w:hAnsi="Georgia"/>
        </w:rPr>
        <w:t>Reduced inventory by 5%</w:t>
      </w:r>
    </w:p>
    <w:p w:rsidR="001431B9" w:rsidRDefault="00DB6198" w:rsidP="00182838">
      <w:pPr>
        <w:pStyle w:val="ListParagraph"/>
        <w:numPr>
          <w:ilvl w:val="1"/>
          <w:numId w:val="16"/>
        </w:numPr>
        <w:spacing w:after="0"/>
        <w:rPr>
          <w:rFonts w:ascii="Georgia" w:hAnsi="Georgia"/>
        </w:rPr>
      </w:pPr>
      <w:r>
        <w:rPr>
          <w:rFonts w:ascii="Georgia" w:hAnsi="Georgia"/>
        </w:rPr>
        <w:t xml:space="preserve">Overtime </w:t>
      </w:r>
      <w:r w:rsidR="006154B1">
        <w:rPr>
          <w:rFonts w:ascii="Georgia" w:hAnsi="Georgia"/>
        </w:rPr>
        <w:t xml:space="preserve">cost </w:t>
      </w:r>
      <w:r>
        <w:rPr>
          <w:rFonts w:ascii="Georgia" w:hAnsi="Georgia"/>
        </w:rPr>
        <w:t>reduc</w:t>
      </w:r>
      <w:r w:rsidR="006154B1">
        <w:rPr>
          <w:rFonts w:ascii="Georgia" w:hAnsi="Georgia"/>
        </w:rPr>
        <w:t xml:space="preserve">ed by 15% </w:t>
      </w:r>
    </w:p>
    <w:p w:rsidR="00182838" w:rsidRDefault="00182838" w:rsidP="001431B9">
      <w:pPr>
        <w:pStyle w:val="ListParagraph"/>
        <w:spacing w:after="0"/>
        <w:ind w:left="1440"/>
        <w:rPr>
          <w:rFonts w:ascii="Georgia" w:hAnsi="Georgia"/>
        </w:rPr>
      </w:pPr>
    </w:p>
    <w:p w:rsidR="002C01B0" w:rsidRDefault="00182838" w:rsidP="00182838">
      <w:pPr>
        <w:spacing w:after="0"/>
        <w:rPr>
          <w:rFonts w:ascii="Georgia" w:hAnsi="Georgia"/>
        </w:rPr>
      </w:pPr>
      <w:r>
        <w:rPr>
          <w:rFonts w:ascii="Georgia" w:hAnsi="Georgia"/>
        </w:rPr>
        <w:t xml:space="preserve">Arguably, the most significant performance improvement indicator is the $3,500,000-$4,000,000 increase in net profit for this manufacturer. Through partnering with </w:t>
      </w:r>
      <w:r w:rsidR="00C26AEB">
        <w:rPr>
          <w:rFonts w:ascii="Georgia" w:hAnsi="Georgia"/>
        </w:rPr>
        <w:t>PeopleWorks</w:t>
      </w:r>
      <w:r>
        <w:rPr>
          <w:rFonts w:ascii="Georgia" w:hAnsi="Georgia"/>
        </w:rPr>
        <w:t xml:space="preserve">, this plant was able to increase efficiency, productivity, reduce cost, and develop a strategic plan in order to continue down this path of continuous improvement. </w:t>
      </w:r>
    </w:p>
    <w:p w:rsidR="00BB485D" w:rsidRDefault="00BB485D" w:rsidP="00182838">
      <w:pPr>
        <w:spacing w:after="0"/>
        <w:rPr>
          <w:rFonts w:ascii="Georgia" w:hAnsi="Georgia"/>
        </w:rPr>
      </w:pPr>
    </w:p>
    <w:p w:rsidR="00BB485D" w:rsidRDefault="00BB485D" w:rsidP="00182838">
      <w:pPr>
        <w:spacing w:after="0"/>
        <w:rPr>
          <w:rFonts w:ascii="Georgia" w:hAnsi="Georgia"/>
        </w:rPr>
      </w:pPr>
    </w:p>
    <w:p w:rsidR="002C01B0" w:rsidRDefault="002C01B0" w:rsidP="00182838">
      <w:pPr>
        <w:spacing w:after="0"/>
        <w:rPr>
          <w:rFonts w:ascii="Georgia" w:hAnsi="Georgia"/>
        </w:rPr>
      </w:pPr>
    </w:p>
    <w:p w:rsidR="00772DED" w:rsidRDefault="00772DED" w:rsidP="00A5302B">
      <w:pPr>
        <w:spacing w:beforeLines="1" w:afterLines="1"/>
        <w:rPr>
          <w:rFonts w:ascii="Georgia" w:hAnsi="Georgia"/>
          <w:b/>
          <w:szCs w:val="22"/>
        </w:rPr>
      </w:pPr>
    </w:p>
    <w:p w:rsidR="00772DED" w:rsidRDefault="00772DED" w:rsidP="00A5302B">
      <w:pPr>
        <w:spacing w:beforeLines="1" w:afterLines="1"/>
        <w:rPr>
          <w:rFonts w:ascii="Georgia" w:hAnsi="Georgia"/>
          <w:b/>
          <w:szCs w:val="22"/>
        </w:rPr>
      </w:pPr>
    </w:p>
    <w:p w:rsidR="00772DED" w:rsidRDefault="00772DED" w:rsidP="00A5302B">
      <w:pPr>
        <w:spacing w:beforeLines="1" w:afterLines="1"/>
        <w:rPr>
          <w:rFonts w:ascii="Georgia" w:hAnsi="Georgia"/>
          <w:b/>
          <w:szCs w:val="22"/>
        </w:rPr>
      </w:pPr>
    </w:p>
    <w:p w:rsidR="00C042E2" w:rsidRDefault="00C042E2" w:rsidP="00A5302B">
      <w:pPr>
        <w:spacing w:beforeLines="1" w:afterLines="1"/>
        <w:rPr>
          <w:rFonts w:ascii="Georgia" w:hAnsi="Georgia"/>
          <w:b/>
          <w:szCs w:val="22"/>
        </w:rPr>
      </w:pPr>
    </w:p>
    <w:p w:rsidR="00C042E2" w:rsidRDefault="00C042E2" w:rsidP="00A5302B">
      <w:pPr>
        <w:spacing w:beforeLines="1" w:afterLines="1"/>
        <w:rPr>
          <w:rFonts w:ascii="Georgia" w:hAnsi="Georgia"/>
          <w:b/>
          <w:szCs w:val="22"/>
        </w:rPr>
      </w:pPr>
    </w:p>
    <w:p w:rsidR="00C042E2" w:rsidRDefault="00C042E2" w:rsidP="00A5302B">
      <w:pPr>
        <w:spacing w:beforeLines="1" w:afterLines="1"/>
        <w:rPr>
          <w:rFonts w:ascii="Georgia" w:hAnsi="Georgia"/>
          <w:b/>
          <w:szCs w:val="22"/>
        </w:rPr>
      </w:pPr>
    </w:p>
    <w:p w:rsidR="00C042E2" w:rsidRDefault="00C042E2" w:rsidP="00A5302B">
      <w:pPr>
        <w:spacing w:beforeLines="1" w:afterLines="1"/>
        <w:rPr>
          <w:rFonts w:ascii="Georgia" w:hAnsi="Georgia"/>
          <w:b/>
          <w:szCs w:val="22"/>
        </w:rPr>
      </w:pPr>
    </w:p>
    <w:p w:rsidR="00C042E2" w:rsidRDefault="00C042E2" w:rsidP="00A5302B">
      <w:pPr>
        <w:spacing w:beforeLines="1" w:afterLines="1"/>
        <w:rPr>
          <w:rFonts w:ascii="Georgia" w:hAnsi="Georgia"/>
          <w:b/>
          <w:szCs w:val="22"/>
        </w:rPr>
      </w:pPr>
    </w:p>
    <w:p w:rsidR="00BB485D" w:rsidRPr="00BB485D" w:rsidRDefault="00BB485D" w:rsidP="00A5302B">
      <w:pPr>
        <w:spacing w:beforeLines="1" w:afterLines="1"/>
        <w:rPr>
          <w:rFonts w:ascii="Georgia" w:hAnsi="Georgia"/>
          <w:b/>
          <w:szCs w:val="22"/>
        </w:rPr>
      </w:pPr>
      <w:r w:rsidRPr="00BB485D">
        <w:rPr>
          <w:rFonts w:ascii="Georgia" w:hAnsi="Georgia"/>
          <w:b/>
          <w:szCs w:val="22"/>
        </w:rPr>
        <w:t xml:space="preserve">About </w:t>
      </w:r>
      <w:r w:rsidR="00C26AEB">
        <w:rPr>
          <w:rFonts w:ascii="Georgia" w:hAnsi="Georgia"/>
          <w:b/>
          <w:szCs w:val="22"/>
        </w:rPr>
        <w:t>PeopleWorks</w:t>
      </w:r>
      <w:r w:rsidRPr="00BB485D">
        <w:rPr>
          <w:rFonts w:ascii="Georgia" w:hAnsi="Georgia"/>
          <w:b/>
          <w:szCs w:val="22"/>
        </w:rPr>
        <w:t xml:space="preserve"> International </w:t>
      </w:r>
    </w:p>
    <w:p w:rsidR="00BB485D" w:rsidRPr="00BB485D" w:rsidRDefault="00BB485D" w:rsidP="00A5302B">
      <w:pPr>
        <w:spacing w:beforeLines="1" w:afterLines="1"/>
        <w:rPr>
          <w:rFonts w:ascii="Georgia" w:hAnsi="Georgia"/>
          <w:b/>
          <w:szCs w:val="22"/>
        </w:rPr>
      </w:pPr>
    </w:p>
    <w:p w:rsidR="00BB485D" w:rsidRPr="00BB485D" w:rsidRDefault="00C26AEB" w:rsidP="00A5302B">
      <w:pPr>
        <w:spacing w:beforeLines="1" w:afterLines="1"/>
        <w:rPr>
          <w:rFonts w:ascii="Georgia" w:hAnsi="Georgia"/>
          <w:szCs w:val="20"/>
        </w:rPr>
      </w:pPr>
      <w:r>
        <w:rPr>
          <w:rFonts w:ascii="Georgia" w:hAnsi="Georgia"/>
          <w:szCs w:val="22"/>
        </w:rPr>
        <w:t>PeopleWorks</w:t>
      </w:r>
      <w:r w:rsidR="00BB485D" w:rsidRPr="00BB485D">
        <w:rPr>
          <w:rFonts w:ascii="Georgia" w:hAnsi="Georgia"/>
          <w:szCs w:val="22"/>
        </w:rPr>
        <w:t xml:space="preserve"> International is the industry leader in integrating leadership and business strategy with focus areas such as culture change, talent development, and change management in order to accelerate business performance and profitability.  We have served multiple fortune 500 companies across the United States and abroad helping them generate results through multiple areas including business strategy, leadership development, mergers and acquisitions integration, turnarounds, and union proofing. Some of our clients include Mitsubishi, EOG Resources, Toyota, Caterpillar, Trinity Industries,</w:t>
      </w:r>
      <w:r w:rsidR="00BB485D">
        <w:rPr>
          <w:rFonts w:ascii="Georgia" w:hAnsi="Georgia"/>
          <w:szCs w:val="22"/>
        </w:rPr>
        <w:t xml:space="preserve"> Texas Security Bank,</w:t>
      </w:r>
      <w:r w:rsidR="00BB485D" w:rsidRPr="00BB485D">
        <w:rPr>
          <w:rFonts w:ascii="Georgia" w:hAnsi="Georgia"/>
          <w:szCs w:val="22"/>
        </w:rPr>
        <w:t xml:space="preserve"> JJ Taylor Companies, and Boeing.</w:t>
      </w:r>
    </w:p>
    <w:p w:rsidR="008F0BE0" w:rsidRDefault="008F0BE0" w:rsidP="00C97091">
      <w:pPr>
        <w:spacing w:before="100" w:beforeAutospacing="1" w:after="100" w:afterAutospacing="1"/>
        <w:rPr>
          <w:rFonts w:ascii="Georgia" w:hAnsi="Georgia"/>
        </w:rPr>
      </w:pPr>
    </w:p>
    <w:p w:rsidR="00936B4F" w:rsidRPr="008B423F" w:rsidRDefault="00067608" w:rsidP="00247A3E">
      <w:pPr>
        <w:spacing w:before="100" w:beforeAutospacing="1" w:after="100" w:afterAutospacing="1"/>
        <w:jc w:val="center"/>
        <w:rPr>
          <w:rFonts w:ascii="Georgia" w:hAnsi="Georgia"/>
          <w:b/>
          <w:sz w:val="28"/>
        </w:rPr>
      </w:pPr>
      <w:r w:rsidRPr="008F0BE0">
        <w:rPr>
          <w:rFonts w:ascii="Georgia" w:hAnsi="Georgia"/>
          <w:b/>
          <w:sz w:val="28"/>
        </w:rPr>
        <w:t>For more information please contact us at:</w:t>
      </w:r>
    </w:p>
    <w:p w:rsidR="00936B4F" w:rsidRPr="000238FF" w:rsidRDefault="001C71C6" w:rsidP="00C26AEB">
      <w:pPr>
        <w:jc w:val="center"/>
        <w:rPr>
          <w:rFonts w:ascii="Georgia" w:hAnsi="Georgia"/>
          <w:b/>
          <w:color w:val="548DD4" w:themeColor="text2" w:themeTint="99"/>
          <w:sz w:val="28"/>
        </w:rPr>
      </w:pPr>
      <w:r>
        <w:rPr>
          <w:rFonts w:ascii="Georgia" w:hAnsi="Georgia"/>
          <w:b/>
          <w:color w:val="548DD4" w:themeColor="text2" w:themeTint="99"/>
          <w:sz w:val="28"/>
        </w:rPr>
        <w:t>800.505.3978</w:t>
      </w:r>
    </w:p>
    <w:p w:rsidR="00247A3E" w:rsidRDefault="00EF5999" w:rsidP="00C26AEB">
      <w:pPr>
        <w:jc w:val="center"/>
      </w:pPr>
      <w:hyperlink r:id="rId9" w:history="1">
        <w:r w:rsidR="00936B4F" w:rsidRPr="000238FF">
          <w:rPr>
            <w:rStyle w:val="Hyperlink"/>
            <w:rFonts w:ascii="Georgia" w:hAnsi="Georgia"/>
            <w:b/>
            <w:sz w:val="28"/>
          </w:rPr>
          <w:t>www.</w:t>
        </w:r>
        <w:r w:rsidR="00C26AEB">
          <w:rPr>
            <w:rStyle w:val="Hyperlink"/>
            <w:rFonts w:ascii="Georgia" w:hAnsi="Georgia"/>
            <w:b/>
            <w:sz w:val="28"/>
          </w:rPr>
          <w:t>PeopleWorks</w:t>
        </w:r>
        <w:r w:rsidR="00936B4F" w:rsidRPr="000238FF">
          <w:rPr>
            <w:rStyle w:val="Hyperlink"/>
            <w:rFonts w:ascii="Georgia" w:hAnsi="Georgia"/>
            <w:b/>
            <w:sz w:val="28"/>
          </w:rPr>
          <w:t>International.com</w:t>
        </w:r>
      </w:hyperlink>
    </w:p>
    <w:p w:rsidR="00247A3E" w:rsidRPr="00247A3E" w:rsidRDefault="00247A3E" w:rsidP="00247A3E">
      <w:pPr>
        <w:spacing w:line="120" w:lineRule="auto"/>
        <w:jc w:val="center"/>
      </w:pPr>
      <w:r>
        <w:rPr>
          <w:noProof/>
        </w:rPr>
        <w:drawing>
          <wp:anchor distT="36576" distB="36576" distL="36576" distR="36576" simplePos="0" relativeHeight="251659264" behindDoc="0" locked="0" layoutInCell="1" allowOverlap="1">
            <wp:simplePos x="0" y="0"/>
            <wp:positionH relativeFrom="column">
              <wp:posOffset>2062480</wp:posOffset>
            </wp:positionH>
            <wp:positionV relativeFrom="paragraph">
              <wp:posOffset>69215</wp:posOffset>
            </wp:positionV>
            <wp:extent cx="1376680" cy="1209040"/>
            <wp:effectExtent l="25400" t="0" r="0" b="0"/>
            <wp:wrapTight wrapText="bothSides">
              <wp:wrapPolygon edited="0">
                <wp:start x="-399" y="0"/>
                <wp:lineTo x="-399" y="21328"/>
                <wp:lineTo x="21520" y="21328"/>
                <wp:lineTo x="21520" y="0"/>
                <wp:lineTo x="-399" y="0"/>
              </wp:wrapPolygon>
            </wp:wrapTight>
            <wp:docPr id="66" name="Picture 6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cture1"/>
                    <pic:cNvPicPr>
                      <a:picLocks noChangeAspect="1" noChangeArrowheads="1"/>
                    </pic:cNvPicPr>
                  </pic:nvPicPr>
                  <pic:blipFill>
                    <a:blip r:embed="rId7" cstate="print"/>
                    <a:srcRect/>
                    <a:stretch>
                      <a:fillRect/>
                    </a:stretch>
                  </pic:blipFill>
                  <pic:spPr bwMode="auto">
                    <a:xfrm>
                      <a:off x="0" y="0"/>
                      <a:ext cx="1376680" cy="1209040"/>
                    </a:xfrm>
                    <a:prstGeom prst="rect">
                      <a:avLst/>
                    </a:prstGeom>
                    <a:noFill/>
                    <a:ln w="9525">
                      <a:noFill/>
                      <a:miter lim="800000"/>
                      <a:headEnd/>
                      <a:tailEnd/>
                    </a:ln>
                  </pic:spPr>
                </pic:pic>
              </a:graphicData>
            </a:graphic>
          </wp:anchor>
        </w:drawing>
      </w:r>
    </w:p>
    <w:p w:rsidR="002C21A6" w:rsidRPr="00247A3E" w:rsidRDefault="002C21A6" w:rsidP="00247A3E">
      <w:pPr>
        <w:spacing w:line="120" w:lineRule="auto"/>
        <w:jc w:val="center"/>
        <w:rPr>
          <w:rFonts w:ascii="Georgia" w:hAnsi="Georgia"/>
          <w:b/>
          <w:sz w:val="28"/>
        </w:rPr>
      </w:pPr>
    </w:p>
    <w:sectPr w:rsidR="002C21A6" w:rsidRPr="00247A3E" w:rsidSect="0069507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83D" w:rsidRDefault="0049783D" w:rsidP="00387420">
      <w:pPr>
        <w:spacing w:after="0"/>
      </w:pPr>
      <w:r>
        <w:separator/>
      </w:r>
    </w:p>
  </w:endnote>
  <w:endnote w:type="continuationSeparator" w:id="0">
    <w:p w:rsidR="0049783D" w:rsidRDefault="0049783D" w:rsidP="003874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69" w:rsidRDefault="00EF5999" w:rsidP="00E632D9">
    <w:pPr>
      <w:pStyle w:val="Footer"/>
      <w:framePr w:wrap="around" w:vAnchor="text" w:hAnchor="margin" w:xAlign="right" w:y="1"/>
      <w:rPr>
        <w:rStyle w:val="PageNumber"/>
      </w:rPr>
    </w:pPr>
    <w:r>
      <w:rPr>
        <w:rStyle w:val="PageNumber"/>
      </w:rPr>
      <w:fldChar w:fldCharType="begin"/>
    </w:r>
    <w:r w:rsidR="005E2569">
      <w:rPr>
        <w:rStyle w:val="PageNumber"/>
      </w:rPr>
      <w:instrText xml:space="preserve">PAGE  </w:instrText>
    </w:r>
    <w:r>
      <w:rPr>
        <w:rStyle w:val="PageNumber"/>
      </w:rPr>
      <w:fldChar w:fldCharType="end"/>
    </w:r>
  </w:p>
  <w:p w:rsidR="005E2569" w:rsidRDefault="005E2569" w:rsidP="00E632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69" w:rsidRPr="000238FF" w:rsidRDefault="00EF5999" w:rsidP="003D5757">
    <w:pPr>
      <w:pStyle w:val="Footer"/>
      <w:framePr w:wrap="around" w:vAnchor="text" w:hAnchor="page" w:x="10081" w:y="-70"/>
      <w:rPr>
        <w:rStyle w:val="PageNumber"/>
      </w:rPr>
    </w:pPr>
    <w:r w:rsidRPr="000238FF">
      <w:rPr>
        <w:rStyle w:val="PageNumber"/>
        <w:rFonts w:ascii="Georgia" w:hAnsi="Georgia"/>
        <w:color w:val="548DD4" w:themeColor="text2" w:themeTint="99"/>
        <w:sz w:val="32"/>
      </w:rPr>
      <w:fldChar w:fldCharType="begin"/>
    </w:r>
    <w:r w:rsidR="005E2569" w:rsidRPr="000238FF">
      <w:rPr>
        <w:rStyle w:val="PageNumber"/>
        <w:rFonts w:ascii="Georgia" w:hAnsi="Georgia"/>
        <w:color w:val="548DD4" w:themeColor="text2" w:themeTint="99"/>
        <w:sz w:val="32"/>
      </w:rPr>
      <w:instrText xml:space="preserve">PAGE  </w:instrText>
    </w:r>
    <w:r w:rsidRPr="000238FF">
      <w:rPr>
        <w:rStyle w:val="PageNumber"/>
        <w:rFonts w:ascii="Georgia" w:hAnsi="Georgia"/>
        <w:color w:val="548DD4" w:themeColor="text2" w:themeTint="99"/>
        <w:sz w:val="32"/>
      </w:rPr>
      <w:fldChar w:fldCharType="separate"/>
    </w:r>
    <w:r w:rsidR="00A5302B">
      <w:rPr>
        <w:rStyle w:val="PageNumber"/>
        <w:rFonts w:ascii="Georgia" w:hAnsi="Georgia"/>
        <w:noProof/>
        <w:color w:val="548DD4" w:themeColor="text2" w:themeTint="99"/>
        <w:sz w:val="32"/>
      </w:rPr>
      <w:t>3</w:t>
    </w:r>
    <w:r w:rsidRPr="000238FF">
      <w:rPr>
        <w:rStyle w:val="PageNumber"/>
        <w:rFonts w:ascii="Georgia" w:hAnsi="Georgia"/>
        <w:color w:val="548DD4" w:themeColor="text2" w:themeTint="99"/>
        <w:sz w:val="32"/>
      </w:rPr>
      <w:fldChar w:fldCharType="end"/>
    </w:r>
  </w:p>
  <w:p w:rsidR="005E2569" w:rsidRDefault="005E2569" w:rsidP="00E632D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64" w:rsidRDefault="00D85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83D" w:rsidRDefault="0049783D" w:rsidP="00387420">
      <w:pPr>
        <w:spacing w:after="0"/>
      </w:pPr>
      <w:r>
        <w:separator/>
      </w:r>
    </w:p>
  </w:footnote>
  <w:footnote w:type="continuationSeparator" w:id="0">
    <w:p w:rsidR="0049783D" w:rsidRDefault="0049783D" w:rsidP="003874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69" w:rsidRDefault="005E25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69" w:rsidRPr="000238FF" w:rsidRDefault="005E2569">
    <w:pPr>
      <w:pStyle w:val="Header"/>
      <w:rPr>
        <w:rFonts w:ascii="Georgia" w:hAnsi="Georgia"/>
        <w:b/>
        <w:color w:val="548DD4" w:themeColor="text2" w:themeTint="99"/>
        <w:sz w:val="28"/>
      </w:rPr>
    </w:pPr>
    <w:r>
      <w:rPr>
        <w:rFonts w:ascii="Georgia" w:hAnsi="Georgia"/>
        <w:b/>
        <w:color w:val="548DD4" w:themeColor="text2" w:themeTint="99"/>
        <w:sz w:val="28"/>
      </w:rPr>
      <w:t>July</w:t>
    </w:r>
    <w:r w:rsidRPr="000238FF">
      <w:rPr>
        <w:rFonts w:ascii="Georgia" w:hAnsi="Georgia"/>
        <w:b/>
        <w:color w:val="548DD4" w:themeColor="text2" w:themeTint="99"/>
        <w:sz w:val="28"/>
      </w:rPr>
      <w:t xml:space="preserve">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569" w:rsidRDefault="00EF5999" w:rsidP="00302084">
    <w:pPr>
      <w:pStyle w:val="Header"/>
      <w:framePr w:wrap="around" w:vAnchor="text" w:hAnchor="margin" w:xAlign="right" w:y="1"/>
      <w:rPr>
        <w:rStyle w:val="PageNumber"/>
      </w:rPr>
    </w:pPr>
    <w:r>
      <w:rPr>
        <w:rStyle w:val="PageNumber"/>
      </w:rPr>
      <w:fldChar w:fldCharType="begin"/>
    </w:r>
    <w:r w:rsidR="005E2569">
      <w:rPr>
        <w:rStyle w:val="PageNumber"/>
      </w:rPr>
      <w:instrText xml:space="preserve">PAGE  </w:instrText>
    </w:r>
    <w:r>
      <w:rPr>
        <w:rStyle w:val="PageNumber"/>
      </w:rPr>
      <w:fldChar w:fldCharType="separate"/>
    </w:r>
    <w:r w:rsidR="005E2569">
      <w:rPr>
        <w:rStyle w:val="PageNumber"/>
        <w:noProof/>
      </w:rPr>
      <w:t>1</w:t>
    </w:r>
    <w:r>
      <w:rPr>
        <w:rStyle w:val="PageNumber"/>
      </w:rPr>
      <w:fldChar w:fldCharType="end"/>
    </w:r>
  </w:p>
  <w:p w:rsidR="005E2569" w:rsidRDefault="005E2569" w:rsidP="0069507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3E87"/>
    <w:multiLevelType w:val="hybridMultilevel"/>
    <w:tmpl w:val="0A4C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80345"/>
    <w:multiLevelType w:val="hybridMultilevel"/>
    <w:tmpl w:val="52AA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0367B"/>
    <w:multiLevelType w:val="multilevel"/>
    <w:tmpl w:val="A9746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8102B9"/>
    <w:multiLevelType w:val="hybridMultilevel"/>
    <w:tmpl w:val="2CF4F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86F5A"/>
    <w:multiLevelType w:val="multilevel"/>
    <w:tmpl w:val="4DB6BA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B4742"/>
    <w:multiLevelType w:val="hybridMultilevel"/>
    <w:tmpl w:val="FF9C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6583E"/>
    <w:multiLevelType w:val="multilevel"/>
    <w:tmpl w:val="F65CE0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A00F7"/>
    <w:multiLevelType w:val="hybridMultilevel"/>
    <w:tmpl w:val="806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6143D"/>
    <w:multiLevelType w:val="hybridMultilevel"/>
    <w:tmpl w:val="AF6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06BEF"/>
    <w:multiLevelType w:val="multilevel"/>
    <w:tmpl w:val="F688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1377A9"/>
    <w:multiLevelType w:val="multilevel"/>
    <w:tmpl w:val="C0B0B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9D0C1A"/>
    <w:multiLevelType w:val="hybridMultilevel"/>
    <w:tmpl w:val="E59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D08AC"/>
    <w:multiLevelType w:val="multilevel"/>
    <w:tmpl w:val="E47A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147C53"/>
    <w:multiLevelType w:val="hybridMultilevel"/>
    <w:tmpl w:val="8F02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8F7715"/>
    <w:multiLevelType w:val="hybridMultilevel"/>
    <w:tmpl w:val="42D6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7047D"/>
    <w:multiLevelType w:val="hybridMultilevel"/>
    <w:tmpl w:val="E7C4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6"/>
  </w:num>
  <w:num w:numId="5">
    <w:abstractNumId w:val="10"/>
  </w:num>
  <w:num w:numId="6">
    <w:abstractNumId w:val="4"/>
  </w:num>
  <w:num w:numId="7">
    <w:abstractNumId w:val="1"/>
  </w:num>
  <w:num w:numId="8">
    <w:abstractNumId w:val="5"/>
  </w:num>
  <w:num w:numId="9">
    <w:abstractNumId w:val="15"/>
  </w:num>
  <w:num w:numId="10">
    <w:abstractNumId w:val="14"/>
  </w:num>
  <w:num w:numId="11">
    <w:abstractNumId w:val="8"/>
  </w:num>
  <w:num w:numId="12">
    <w:abstractNumId w:val="11"/>
  </w:num>
  <w:num w:numId="13">
    <w:abstractNumId w:val="0"/>
  </w:num>
  <w:num w:numId="14">
    <w:abstractNumId w:val="3"/>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E3B7C"/>
    <w:rsid w:val="0000730F"/>
    <w:rsid w:val="00020514"/>
    <w:rsid w:val="000238FF"/>
    <w:rsid w:val="00033CD8"/>
    <w:rsid w:val="00067608"/>
    <w:rsid w:val="00104A7A"/>
    <w:rsid w:val="001431B9"/>
    <w:rsid w:val="0015375E"/>
    <w:rsid w:val="00157FAC"/>
    <w:rsid w:val="00180BE8"/>
    <w:rsid w:val="00182838"/>
    <w:rsid w:val="001C71C6"/>
    <w:rsid w:val="001E13AD"/>
    <w:rsid w:val="00201815"/>
    <w:rsid w:val="00247A3E"/>
    <w:rsid w:val="00294584"/>
    <w:rsid w:val="002B0F89"/>
    <w:rsid w:val="002C01B0"/>
    <w:rsid w:val="002C21A6"/>
    <w:rsid w:val="002C404D"/>
    <w:rsid w:val="002F7045"/>
    <w:rsid w:val="00302084"/>
    <w:rsid w:val="00322BF4"/>
    <w:rsid w:val="00331F0E"/>
    <w:rsid w:val="0034721B"/>
    <w:rsid w:val="00387420"/>
    <w:rsid w:val="003971CD"/>
    <w:rsid w:val="003D5757"/>
    <w:rsid w:val="003D5889"/>
    <w:rsid w:val="0049783D"/>
    <w:rsid w:val="004B219C"/>
    <w:rsid w:val="0053421B"/>
    <w:rsid w:val="00565EE4"/>
    <w:rsid w:val="0059713E"/>
    <w:rsid w:val="005E2569"/>
    <w:rsid w:val="006154B1"/>
    <w:rsid w:val="00651CEF"/>
    <w:rsid w:val="00655655"/>
    <w:rsid w:val="00670FFE"/>
    <w:rsid w:val="00695075"/>
    <w:rsid w:val="00697F6B"/>
    <w:rsid w:val="006C7E2F"/>
    <w:rsid w:val="006E3B7C"/>
    <w:rsid w:val="00713B16"/>
    <w:rsid w:val="007370F1"/>
    <w:rsid w:val="00741E9C"/>
    <w:rsid w:val="00750EFD"/>
    <w:rsid w:val="007513A6"/>
    <w:rsid w:val="00772DED"/>
    <w:rsid w:val="007B503C"/>
    <w:rsid w:val="007E0365"/>
    <w:rsid w:val="0083473E"/>
    <w:rsid w:val="0086320F"/>
    <w:rsid w:val="00866CFC"/>
    <w:rsid w:val="008B423F"/>
    <w:rsid w:val="008F0BE0"/>
    <w:rsid w:val="009112DE"/>
    <w:rsid w:val="00936B4F"/>
    <w:rsid w:val="00942424"/>
    <w:rsid w:val="0097282A"/>
    <w:rsid w:val="009E3AD3"/>
    <w:rsid w:val="009F793C"/>
    <w:rsid w:val="00A0471B"/>
    <w:rsid w:val="00A4284B"/>
    <w:rsid w:val="00A5302B"/>
    <w:rsid w:val="00A6202D"/>
    <w:rsid w:val="00AA0A89"/>
    <w:rsid w:val="00AB63F9"/>
    <w:rsid w:val="00AC33FC"/>
    <w:rsid w:val="00AF646F"/>
    <w:rsid w:val="00AF66C0"/>
    <w:rsid w:val="00AF7D77"/>
    <w:rsid w:val="00B27F43"/>
    <w:rsid w:val="00BB485D"/>
    <w:rsid w:val="00BD6650"/>
    <w:rsid w:val="00C042E2"/>
    <w:rsid w:val="00C26AEB"/>
    <w:rsid w:val="00C5079D"/>
    <w:rsid w:val="00C97091"/>
    <w:rsid w:val="00CB31E1"/>
    <w:rsid w:val="00CB35F6"/>
    <w:rsid w:val="00D65052"/>
    <w:rsid w:val="00D85E64"/>
    <w:rsid w:val="00DB6198"/>
    <w:rsid w:val="00DD2DA1"/>
    <w:rsid w:val="00DF38E8"/>
    <w:rsid w:val="00DF5B20"/>
    <w:rsid w:val="00E33831"/>
    <w:rsid w:val="00E52DD7"/>
    <w:rsid w:val="00E632D9"/>
    <w:rsid w:val="00E801ED"/>
    <w:rsid w:val="00E845C2"/>
    <w:rsid w:val="00EA0031"/>
    <w:rsid w:val="00EF5999"/>
    <w:rsid w:val="00F00078"/>
    <w:rsid w:val="00F235AA"/>
    <w:rsid w:val="00F64689"/>
    <w:rsid w:val="00F70A1B"/>
    <w:rsid w:val="00FD3C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B7C"/>
    <w:pPr>
      <w:tabs>
        <w:tab w:val="center" w:pos="4320"/>
        <w:tab w:val="right" w:pos="8640"/>
      </w:tabs>
      <w:spacing w:after="0"/>
    </w:pPr>
  </w:style>
  <w:style w:type="character" w:customStyle="1" w:styleId="HeaderChar">
    <w:name w:val="Header Char"/>
    <w:basedOn w:val="DefaultParagraphFont"/>
    <w:link w:val="Header"/>
    <w:uiPriority w:val="99"/>
    <w:semiHidden/>
    <w:rsid w:val="006E3B7C"/>
  </w:style>
  <w:style w:type="paragraph" w:styleId="Footer">
    <w:name w:val="footer"/>
    <w:basedOn w:val="Normal"/>
    <w:link w:val="FooterChar"/>
    <w:uiPriority w:val="99"/>
    <w:semiHidden/>
    <w:unhideWhenUsed/>
    <w:rsid w:val="006E3B7C"/>
    <w:pPr>
      <w:tabs>
        <w:tab w:val="center" w:pos="4320"/>
        <w:tab w:val="right" w:pos="8640"/>
      </w:tabs>
      <w:spacing w:after="0"/>
    </w:pPr>
  </w:style>
  <w:style w:type="character" w:customStyle="1" w:styleId="FooterChar">
    <w:name w:val="Footer Char"/>
    <w:basedOn w:val="DefaultParagraphFont"/>
    <w:link w:val="Footer"/>
    <w:uiPriority w:val="99"/>
    <w:semiHidden/>
    <w:rsid w:val="006E3B7C"/>
  </w:style>
  <w:style w:type="paragraph" w:styleId="NormalWeb">
    <w:name w:val="Normal (Web)"/>
    <w:basedOn w:val="Normal"/>
    <w:rsid w:val="00033C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36B4F"/>
    <w:rPr>
      <w:color w:val="0000FF" w:themeColor="hyperlink"/>
      <w:u w:val="single"/>
    </w:rPr>
  </w:style>
  <w:style w:type="character" w:styleId="PageNumber">
    <w:name w:val="page number"/>
    <w:basedOn w:val="DefaultParagraphFont"/>
    <w:uiPriority w:val="99"/>
    <w:semiHidden/>
    <w:unhideWhenUsed/>
    <w:rsid w:val="00E632D9"/>
  </w:style>
  <w:style w:type="paragraph" w:styleId="ListParagraph">
    <w:name w:val="List Paragraph"/>
    <w:basedOn w:val="Normal"/>
    <w:uiPriority w:val="34"/>
    <w:qFormat/>
    <w:rsid w:val="00201815"/>
    <w:pPr>
      <w:ind w:left="720"/>
      <w:contextualSpacing/>
    </w:pPr>
  </w:style>
  <w:style w:type="character" w:styleId="FollowedHyperlink">
    <w:name w:val="FollowedHyperlink"/>
    <w:basedOn w:val="DefaultParagraphFont"/>
    <w:uiPriority w:val="99"/>
    <w:semiHidden/>
    <w:unhideWhenUsed/>
    <w:rsid w:val="00247A3E"/>
    <w:rPr>
      <w:color w:val="800080" w:themeColor="followedHyperlink"/>
      <w:u w:val="single"/>
    </w:rPr>
  </w:style>
  <w:style w:type="paragraph" w:styleId="BalloonText">
    <w:name w:val="Balloon Text"/>
    <w:basedOn w:val="Normal"/>
    <w:link w:val="BalloonTextChar"/>
    <w:uiPriority w:val="99"/>
    <w:semiHidden/>
    <w:unhideWhenUsed/>
    <w:rsid w:val="005971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opleWorksInternational.com"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Plant</a:t>
            </a:r>
            <a:r>
              <a:rPr lang="en-US" baseline="0"/>
              <a:t> </a:t>
            </a:r>
            <a:r>
              <a:rPr lang="en-US"/>
              <a:t>Turnover Analysis</a:t>
            </a:r>
          </a:p>
        </c:rich>
      </c:tx>
      <c:layout>
        <c:manualLayout>
          <c:xMode val="edge"/>
          <c:yMode val="edge"/>
          <c:x val="0.20348552785068497"/>
          <c:y val="0"/>
        </c:manualLayout>
      </c:layout>
    </c:title>
    <c:plotArea>
      <c:layout/>
      <c:barChart>
        <c:barDir val="col"/>
        <c:grouping val="stacked"/>
        <c:ser>
          <c:idx val="0"/>
          <c:order val="0"/>
          <c:tx>
            <c:strRef>
              <c:f>Sheet1!$B$1</c:f>
              <c:strCache>
                <c:ptCount val="1"/>
                <c:pt idx="0">
                  <c:v>Turnover</c:v>
                </c:pt>
              </c:strCache>
            </c:strRef>
          </c:tx>
          <c:cat>
            <c:strRef>
              <c:f>Sheet1!$A$2:$A$11</c:f>
              <c:strCache>
                <c:ptCount val="10"/>
                <c:pt idx="0">
                  <c:v>2012 Avg.</c:v>
                </c:pt>
                <c:pt idx="1">
                  <c:v>12-Sep</c:v>
                </c:pt>
                <c:pt idx="2">
                  <c:v>12-Oct</c:v>
                </c:pt>
                <c:pt idx="3">
                  <c:v>12-Nov</c:v>
                </c:pt>
                <c:pt idx="4">
                  <c:v>12-Dec</c:v>
                </c:pt>
                <c:pt idx="5">
                  <c:v>13-Jan</c:v>
                </c:pt>
                <c:pt idx="6">
                  <c:v>13-Feb</c:v>
                </c:pt>
                <c:pt idx="7">
                  <c:v>13-Mar</c:v>
                </c:pt>
                <c:pt idx="8">
                  <c:v>13-Apr</c:v>
                </c:pt>
                <c:pt idx="9">
                  <c:v>13-May</c:v>
                </c:pt>
              </c:strCache>
            </c:strRef>
          </c:cat>
          <c:val>
            <c:numRef>
              <c:f>Sheet1!$B$2:$B$11</c:f>
              <c:numCache>
                <c:formatCode>General</c:formatCode>
                <c:ptCount val="10"/>
                <c:pt idx="0">
                  <c:v>105</c:v>
                </c:pt>
                <c:pt idx="1">
                  <c:v>85</c:v>
                </c:pt>
                <c:pt idx="2">
                  <c:v>58</c:v>
                </c:pt>
                <c:pt idx="3">
                  <c:v>75</c:v>
                </c:pt>
                <c:pt idx="4">
                  <c:v>48</c:v>
                </c:pt>
                <c:pt idx="5">
                  <c:v>41</c:v>
                </c:pt>
                <c:pt idx="6">
                  <c:v>36</c:v>
                </c:pt>
                <c:pt idx="7">
                  <c:v>30</c:v>
                </c:pt>
                <c:pt idx="8">
                  <c:v>29</c:v>
                </c:pt>
                <c:pt idx="9">
                  <c:v>26</c:v>
                </c:pt>
              </c:numCache>
            </c:numRef>
          </c:val>
        </c:ser>
        <c:ser>
          <c:idx val="1"/>
          <c:order val="1"/>
          <c:tx>
            <c:strRef>
              <c:f>Sheet1!$C$1</c:f>
              <c:strCache>
                <c:ptCount val="1"/>
                <c:pt idx="0">
                  <c:v>Column1</c:v>
                </c:pt>
              </c:strCache>
            </c:strRef>
          </c:tx>
          <c:cat>
            <c:strRef>
              <c:f>Sheet1!$A$2:$A$11</c:f>
              <c:strCache>
                <c:ptCount val="10"/>
                <c:pt idx="0">
                  <c:v>2012 Avg.</c:v>
                </c:pt>
                <c:pt idx="1">
                  <c:v>12-Sep</c:v>
                </c:pt>
                <c:pt idx="2">
                  <c:v>12-Oct</c:v>
                </c:pt>
                <c:pt idx="3">
                  <c:v>12-Nov</c:v>
                </c:pt>
                <c:pt idx="4">
                  <c:v>12-Dec</c:v>
                </c:pt>
                <c:pt idx="5">
                  <c:v>13-Jan</c:v>
                </c:pt>
                <c:pt idx="6">
                  <c:v>13-Feb</c:v>
                </c:pt>
                <c:pt idx="7">
                  <c:v>13-Mar</c:v>
                </c:pt>
                <c:pt idx="8">
                  <c:v>13-Apr</c:v>
                </c:pt>
                <c:pt idx="9">
                  <c:v>13-May</c:v>
                </c:pt>
              </c:strCache>
            </c:strRef>
          </c:cat>
          <c:val>
            <c:numRef>
              <c:f>Sheet1!$C$2:$C$11</c:f>
              <c:numCache>
                <c:formatCode>General</c:formatCode>
                <c:ptCount val="10"/>
              </c:numCache>
            </c:numRef>
          </c:val>
        </c:ser>
        <c:ser>
          <c:idx val="2"/>
          <c:order val="2"/>
          <c:tx>
            <c:strRef>
              <c:f>Sheet1!$D$1</c:f>
              <c:strCache>
                <c:ptCount val="1"/>
                <c:pt idx="0">
                  <c:v>Column3</c:v>
                </c:pt>
              </c:strCache>
            </c:strRef>
          </c:tx>
          <c:cat>
            <c:strRef>
              <c:f>Sheet1!$A$2:$A$11</c:f>
              <c:strCache>
                <c:ptCount val="10"/>
                <c:pt idx="0">
                  <c:v>2012 Avg.</c:v>
                </c:pt>
                <c:pt idx="1">
                  <c:v>12-Sep</c:v>
                </c:pt>
                <c:pt idx="2">
                  <c:v>12-Oct</c:v>
                </c:pt>
                <c:pt idx="3">
                  <c:v>12-Nov</c:v>
                </c:pt>
                <c:pt idx="4">
                  <c:v>12-Dec</c:v>
                </c:pt>
                <c:pt idx="5">
                  <c:v>13-Jan</c:v>
                </c:pt>
                <c:pt idx="6">
                  <c:v>13-Feb</c:v>
                </c:pt>
                <c:pt idx="7">
                  <c:v>13-Mar</c:v>
                </c:pt>
                <c:pt idx="8">
                  <c:v>13-Apr</c:v>
                </c:pt>
                <c:pt idx="9">
                  <c:v>13-May</c:v>
                </c:pt>
              </c:strCache>
            </c:strRef>
          </c:cat>
          <c:val>
            <c:numRef>
              <c:f>Sheet1!$D$2:$D$11</c:f>
              <c:numCache>
                <c:formatCode>General</c:formatCode>
                <c:ptCount val="10"/>
              </c:numCache>
            </c:numRef>
          </c:val>
        </c:ser>
        <c:overlap val="100"/>
        <c:axId val="123246464"/>
        <c:axId val="123248000"/>
      </c:barChart>
      <c:catAx>
        <c:axId val="123246464"/>
        <c:scaling>
          <c:orientation val="minMax"/>
        </c:scaling>
        <c:axPos val="b"/>
        <c:tickLblPos val="nextTo"/>
        <c:crossAx val="123248000"/>
        <c:crosses val="autoZero"/>
        <c:auto val="1"/>
        <c:lblAlgn val="ctr"/>
        <c:lblOffset val="100"/>
      </c:catAx>
      <c:valAx>
        <c:axId val="123248000"/>
        <c:scaling>
          <c:orientation val="minMax"/>
        </c:scaling>
        <c:delete val="1"/>
        <c:axPos val="l"/>
        <c:majorGridlines/>
        <c:numFmt formatCode="General" sourceLinked="1"/>
        <c:tickLblPos val="none"/>
        <c:crossAx val="123246464"/>
        <c:crosses val="autoZero"/>
        <c:crossBetween val="between"/>
      </c:valAx>
    </c:plotArea>
    <c:legend>
      <c:legendPos val="r"/>
      <c:legendEntry>
        <c:idx val="0"/>
        <c:delete val="1"/>
      </c:legendEntry>
      <c:legendEntry>
        <c:idx val="1"/>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4080</Characters>
  <Application>Microsoft Office Word</Application>
  <DocSecurity>0</DocSecurity>
  <Lines>34</Lines>
  <Paragraphs>9</Paragraphs>
  <ScaleCrop>false</ScaleCrop>
  <Company>PeopleWorks International</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Briggs</dc:creator>
  <cp:lastModifiedBy>Mike</cp:lastModifiedBy>
  <cp:revision>3</cp:revision>
  <cp:lastPrinted>2013-04-10T17:38:00Z</cp:lastPrinted>
  <dcterms:created xsi:type="dcterms:W3CDTF">2016-01-15T21:23:00Z</dcterms:created>
  <dcterms:modified xsi:type="dcterms:W3CDTF">2016-01-21T15:13:00Z</dcterms:modified>
</cp:coreProperties>
</file>